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/>
          <w:b/>
          <w:bCs/>
          <w:spacing w:val="20"/>
          <w:sz w:val="48"/>
          <w:szCs w:val="48"/>
        </w:rPr>
      </w:pPr>
      <w:r>
        <w:rPr>
          <w:rFonts w:hint="eastAsia" w:ascii="黑体" w:eastAsia="黑体"/>
          <w:color w:val="000000"/>
          <w:sz w:val="32"/>
          <w:szCs w:val="32"/>
        </w:rPr>
        <w:t>附件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1</w:t>
      </w:r>
      <w:r>
        <w:rPr>
          <w:rFonts w:hint="eastAsia"/>
          <w:color w:val="000000"/>
          <w:sz w:val="32"/>
          <w:szCs w:val="32"/>
        </w:rPr>
        <w:t>: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2024年度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sz w:val="44"/>
          <w:szCs w:val="44"/>
        </w:rPr>
        <w:t>统一战线研究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”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课题指南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申报委托项目，需从“委托课题选题”列出的4 项中选取，不再自拟题目。申报非委托课题项目的，以下选题和方向仅供参考，即，可选择以下任意题目，也可结合实际自拟题目，但注意课题申报内容必须要有统战元素。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theme="minorBidi"/>
          <w:b/>
          <w:kern w:val="2"/>
          <w:sz w:val="32"/>
          <w:szCs w:val="32"/>
          <w:lang w:val="en-US" w:eastAsia="zh-CN" w:bidi="ar-SA"/>
        </w:rPr>
        <w:t>一、委托立项选题：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1.近现代中国民主先贤沈钧儒研究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2.新业态新阶层统战人士社会参与研究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3.留学归国青年思想动态及引领路径研究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4.互联网+时代：拓展青年爱国统一战线的方法与路径研究</w:t>
      </w:r>
    </w:p>
    <w:p>
      <w:pPr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二、其他立项选题</w:t>
      </w:r>
      <w:r>
        <w:rPr>
          <w:rFonts w:ascii="黑体" w:hAnsi="黑体" w:eastAsia="黑体"/>
          <w:b/>
          <w:sz w:val="32"/>
          <w:szCs w:val="32"/>
        </w:rPr>
        <w:t xml:space="preserve">参考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（一）统战理论相关选题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1.习近平总书记关于做好新时代党的统一战线工作重要思想研究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2.统一战线基本理论、范畴与话语体系研究；统一战线与马克思主义中国化研究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3.统一战线与全面建设社会主义现代化国家研究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4.统一战线与中华民族伟大复兴研究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5.统一战线与全过程人民民主研究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6.新型政党制度效能提升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7.铸牢中华民族共同体意识的理论创新研究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8.铸牢中华民族共同体意识教育实践研究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9.国际社会热点事件的统战视角研究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10.统一战线与国家治理体系和治理能力现代化研究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11.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统一战线的国际传播研究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12.加强统战领域思想政治引领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13.统战领域加强“三支队伍”建设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14.基层统战强基补短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15.基层统战阵地扩面提质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16.统战历史研究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17.青年统战研究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18.基层统战研究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19.优化侨务和海外统战工作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20.基层统战工作实践创新路径、机制研究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21.构建大统战格局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22.党委（党组）落实统战工作责任制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23.新时代高校统一战线工作创新发展研究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24.加强其他新兴领域的统战工作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25.统一战线助力三个“一号工程”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26.统一战线助力共同富裕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27.新时代民营企业家、私营企业家精神专题研究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28.民营经济领域意识形态工作专题研究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29.新社会阶层、网络人士相关问题研究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30.新乡贤统战研究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（三）限党派（团体）成员、无党派人士、基层统战干部主持申报，拟转化为参政议政、建言献策成果的选题建议：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1.高校统战智库建设与发展研究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2.高校统战场所、基地建设与发展研究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3.党外代表人士、留学归国教师、无党派人士的思想凝聚、教学科研、职业发展相关问题研究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4.高校民主党派推进组织建设、参政议政、民主监督或社会服务等工作探索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5.面向学校争创“双一流”建设发展目标，拟转化为民主治校高水平调研报告或意见建议的相关选题；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6.结合课题组或申报人学科特色，就经济、社会等领域发展的热点问题深入调研，拟转化为高水平社情民意报告或建言献策材料的相关选题。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MmE0ZmYwZGZjOTBjNGExNTU1NGY3NDk3ZjcxNWUifQ=="/>
  </w:docVars>
  <w:rsids>
    <w:rsidRoot w:val="00240A76"/>
    <w:rsid w:val="00240A76"/>
    <w:rsid w:val="00394F80"/>
    <w:rsid w:val="00803E24"/>
    <w:rsid w:val="07936AE9"/>
    <w:rsid w:val="17135762"/>
    <w:rsid w:val="1B9949E7"/>
    <w:rsid w:val="29D66ADA"/>
    <w:rsid w:val="2F9B467C"/>
    <w:rsid w:val="46555855"/>
    <w:rsid w:val="4737358B"/>
    <w:rsid w:val="4B450924"/>
    <w:rsid w:val="6A610EA9"/>
    <w:rsid w:val="7D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autoRedefine/>
    <w:semiHidden/>
    <w:unhideWhenUsed/>
    <w:qFormat/>
    <w:uiPriority w:val="99"/>
    <w:rPr>
      <w:color w:val="333333"/>
      <w:u w:val="none"/>
    </w:rPr>
  </w:style>
  <w:style w:type="character" w:styleId="6">
    <w:name w:val="Emphasis"/>
    <w:basedOn w:val="4"/>
    <w:autoRedefine/>
    <w:qFormat/>
    <w:uiPriority w:val="20"/>
  </w:style>
  <w:style w:type="character" w:styleId="7">
    <w:name w:val="Hyperlink"/>
    <w:basedOn w:val="4"/>
    <w:autoRedefine/>
    <w:semiHidden/>
    <w:unhideWhenUsed/>
    <w:qFormat/>
    <w:uiPriority w:val="99"/>
    <w:rPr>
      <w:color w:val="333333"/>
      <w:u w:val="none"/>
    </w:rPr>
  </w:style>
  <w:style w:type="character" w:styleId="8">
    <w:name w:val="HTML Code"/>
    <w:basedOn w:val="4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9">
    <w:name w:val="HTML Cite"/>
    <w:basedOn w:val="4"/>
    <w:autoRedefine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257</Characters>
  <Lines>2</Lines>
  <Paragraphs>1</Paragraphs>
  <TotalTime>10</TotalTime>
  <ScaleCrop>false</ScaleCrop>
  <LinksUpToDate>false</LinksUpToDate>
  <CharactersWithSpaces>301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2024-04-09T05:41:00Z</dcterms:created>
  <dc:creator>dell</dc:creator>
  <cp:lastModifiedBy>莲叶何田田</cp:lastModifiedBy>
  <dcterms:modified xsi:type="dcterms:W3CDTF">2024-04-10T04:30:40Z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9950771FE9A4409986040A9336E51494_12</vt:lpwstr>
  </property>
</Properties>
</file>